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spacing w:after="0" w:line="240" w:lineRule="auto"/>
        <w:rPr>
          <w:b w:val="1"/>
          <w:u w:val="single"/>
          <w:sz w:val="20.0"/>
          <w:szCs w:val="20.0"/>
          <w:color w:val="FF0000"/>
          <w:rFonts w:ascii="Times New Roman" w:cs="Times New Roman" w:hAnsi="Times New Roman"/>
        </w:rPr>
      </w:pPr>
      <w:r>
        <w:rPr>
          <w:b w:val="1"/>
          <w:u w:val="single"/>
          <w:sz w:val="20.0"/>
          <w:szCs w:val="20.0"/>
          <w:color w:val="FF0000"/>
          <w:rFonts w:ascii="Times New Roman" w:cs="Times New Roman" w:hAnsi="Times New Roman"/>
          <w:lang w:bidi="ar-sa"/>
        </w:rPr>
        <w:t>Требования к фотографиям и оформлению помещений: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>1.</w:t>
        <w:tab/>
        <w:t xml:space="preserve">Фотографии фасада здания должны демонстрировать входную группу и этажность здания, а также давать представление об архитектуре, износе, потенциале общеобразовательной организации. 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>2.</w:t>
        <w:tab/>
        <w:t xml:space="preserve">Фотографии помещений, в которых были проведены преобразования в рамках мероприятия, должны быть сделаны с угла кабинета, на фотографиях должно просматриваться установленное оборудование, 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>3.</w:t>
        <w:tab/>
        <w:t>Внутри учебных помещений размещается один фирменный знак «Точка Роста» и одна информационная табличка (со знаком национального проекта «Образование» и гербом Министерства просвещения РФ)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>4.</w:t>
        <w:tab/>
        <w:t>Недопустимо украшать и акцентировать фирменный знак «Точка Роста» любыми графическими элементами (рамки, узоры, подчеркивания и пр.)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>5.</w:t>
        <w:tab/>
        <w:t>Полноцветная версия фирменного знака используется только на белом фоне. Для цветного фона следует использовать белую версию логотипа.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>6.</w:t>
        <w:tab/>
        <w:t>В кабинете химии должен просматриваться вытяжной шкаф.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 xml:space="preserve">7. </w:t>
        <w:tab/>
        <w:t>Каждый файл изображения должен быть пронумерован и содержать следующую информацию: наименование МО_наименование ОУ_наименование помещения центра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 xml:space="preserve">8. </w:t>
        <w:tab/>
        <w:t>Фотографии кабинетов должны быть сделаны из угла помещения.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</w:p>
    <w:p>
      <w:pPr>
        <w:spacing w:after="0" w:line="240" w:lineRule="auto"/>
        <w:rPr>
          <w:b w:val="1"/>
          <w:u w:val="single"/>
          <w:sz w:val="20.0"/>
          <w:szCs w:val="20.0"/>
          <w:color w:val="FF0000"/>
          <w:rFonts w:ascii="Times New Roman" w:cs="Times New Roman" w:hAnsi="Times New Roman"/>
        </w:rPr>
      </w:pPr>
      <w:r>
        <w:rPr>
          <w:b w:val="1"/>
          <w:u w:val="single"/>
          <w:sz w:val="20.0"/>
          <w:szCs w:val="20.0"/>
          <w:color w:val="FF0000"/>
          <w:rFonts w:ascii="Times New Roman" w:cs="Times New Roman" w:hAnsi="Times New Roman"/>
          <w:lang w:bidi="ar-sa"/>
        </w:rPr>
        <w:t>Требования к информационным справкам: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>9.</w:t>
        <w:tab/>
        <w:t>Информационная справка и информация о повышении квалификации педагогических работников представляются в отдельных документах (справка – 1 файл, информация – 1 файл)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>10.</w:t>
        <w:tab/>
        <w:t>Информационные справки и информацию о повышении квалификации педагогических работников необходимо представить в формате pdf (с подписью руководителя и печатью) и редактируемом формате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</w:p>
    <w:tbl>
      <w:tblPr>
        <w:tblW w:w="15902" w:type="dxa"/>
        <w:tblInd w:w="-5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426"/>
        <w:gridCol w:w="1134"/>
        <w:gridCol w:w="1572"/>
        <w:gridCol w:w="864"/>
        <w:gridCol w:w="850"/>
        <w:gridCol w:w="851"/>
        <w:gridCol w:w="850"/>
        <w:gridCol w:w="851"/>
        <w:gridCol w:w="850"/>
        <w:gridCol w:w="993"/>
        <w:gridCol w:w="992"/>
        <w:gridCol w:w="850"/>
        <w:gridCol w:w="992"/>
        <w:gridCol w:w="992"/>
        <w:gridCol w:w="709"/>
        <w:gridCol w:w="992"/>
        <w:gridCol w:w="1134"/>
      </w:tblGrid>
      <w:tr>
        <w:trPr>
          <w:trHeight w:val="417"/>
          <w:tblHeader/>
        </w:trPr>
        <w:tc>
          <w:tcPr>
            <w:tcW w:w="426" w:type="dxa"/>
            <w:vMerge w:val="restart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25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№ п/п</w:t>
            </w:r>
          </w:p>
        </w:tc>
        <w:tc>
          <w:tcPr>
            <w:tcW w:w="1134" w:type="dxa"/>
            <w:vMerge w:val="restart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МР/ГО</w:t>
            </w:r>
          </w:p>
        </w:tc>
        <w:tc>
          <w:tcPr>
            <w:tcW w:w="1572" w:type="dxa"/>
            <w:vMerge w:val="restart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ОУ</w:t>
            </w:r>
          </w:p>
        </w:tc>
        <w:tc>
          <w:tcPr>
            <w:tcW w:w="1714" w:type="dxa"/>
            <w:gridSpan w:val="2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Информационная справка</w:t>
            </w:r>
          </w:p>
        </w:tc>
        <w:tc>
          <w:tcPr>
            <w:tcW w:w="1701" w:type="dxa"/>
            <w:gridSpan w:val="2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 xml:space="preserve">Информация о повышении квалификации </w:t>
            </w:r>
          </w:p>
        </w:tc>
        <w:tc>
          <w:tcPr>
            <w:tcW w:w="1701" w:type="dxa"/>
            <w:gridSpan w:val="2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фото</w:t>
              <w:br/>
              <w:t xml:space="preserve">входной группы </w:t>
            </w:r>
          </w:p>
        </w:tc>
        <w:tc>
          <w:tcPr>
            <w:tcW w:w="1985" w:type="dxa"/>
            <w:gridSpan w:val="2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фото</w:t>
              <w:br/>
              <w:t>кабинета физики</w:t>
            </w:r>
          </w:p>
        </w:tc>
        <w:tc>
          <w:tcPr>
            <w:tcW w:w="2834" w:type="dxa"/>
            <w:gridSpan w:val="3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фото</w:t>
              <w:br/>
              <w:t>кабинета химии</w:t>
            </w:r>
          </w:p>
        </w:tc>
        <w:tc>
          <w:tcPr>
            <w:tcW w:w="1701" w:type="dxa"/>
            <w:gridSpan w:val="2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фото</w:t>
              <w:br/>
              <w:t>кабинета биологии</w:t>
            </w:r>
          </w:p>
        </w:tc>
        <w:tc>
          <w:tcPr>
            <w:tcW w:w="1134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фото холл/</w:t>
              <w:br/>
              <w:t>библиотека/лаборантская/рекреация, др.</w:t>
            </w:r>
          </w:p>
        </w:tc>
      </w:tr>
      <w:tr>
        <w:trPr>
          <w:trHeight w:val="417"/>
          <w:tblHeader/>
        </w:trPr>
        <w:tc>
          <w:tcPr>
            <w:tcW w:w="426" w:type="dxa"/>
            <w:vMerge w:val="continue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25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continue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w="1572" w:type="dxa"/>
            <w:vMerge w:val="continue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w="12770" w:type="dxa"/>
            <w:gridSpan w:val="14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FF0000"/>
                <w:rFonts w:ascii="Times New Roman" w:cs="Times New Roman" w:eastAsia="Times New Roman" w:hAnsi="Times New Roman"/>
                <w:lang w:bidi="ar-sa" w:eastAsia="ru-ru"/>
              </w:rPr>
              <w:t>Отметка о выполнении (да/нет)</w:t>
            </w:r>
          </w:p>
        </w:tc>
      </w:tr>
      <w:tr>
        <w:trPr>
          <w:trHeight w:val="417"/>
          <w:tblHeader/>
        </w:trPr>
        <w:tc>
          <w:tcPr>
            <w:tcW w:w="426" w:type="dxa"/>
            <w:vMerge w:val="continue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25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continue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w="1572" w:type="dxa"/>
            <w:vMerge w:val="continue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в формате word</w:t>
            </w:r>
          </w:p>
        </w:tc>
        <w:tc>
          <w:tcPr>
            <w:tcW w:w="850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в формате PDF</w:t>
            </w:r>
          </w:p>
        </w:tc>
        <w:tc>
          <w:tcPr>
            <w:tcW w:w="851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в формате word</w:t>
            </w:r>
          </w:p>
        </w:tc>
        <w:tc>
          <w:tcPr>
            <w:tcW w:w="850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в формате PDF</w:t>
            </w:r>
          </w:p>
        </w:tc>
        <w:tc>
          <w:tcPr>
            <w:tcW w:w="851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наименование ОУ, табличка «Точка роста»</w:t>
            </w:r>
          </w:p>
        </w:tc>
        <w:tc>
          <w:tcPr>
            <w:tcW w:w="850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этажность архитектура, износ</w:t>
            </w:r>
          </w:p>
        </w:tc>
        <w:tc>
          <w:tcPr>
            <w:tcW w:w="993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оборудование распаковано, расставлено на партах</w:t>
            </w:r>
          </w:p>
        </w:tc>
        <w:tc>
          <w:tcPr>
            <w:tcW w:w="99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просматривается фирменный знак «Точка роста», табличка Минпросвещения России</w:t>
            </w:r>
          </w:p>
        </w:tc>
        <w:tc>
          <w:tcPr>
            <w:tcW w:w="850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оборудование распаковано, расставлено на партах</w:t>
            </w:r>
          </w:p>
        </w:tc>
        <w:tc>
          <w:tcPr>
            <w:tcW w:w="99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просматривается фирменный знак «Точка роста», табличка Минпросвещения России</w:t>
            </w:r>
          </w:p>
        </w:tc>
        <w:tc>
          <w:tcPr>
            <w:tcW w:w="99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просматривается вытяжной шкаф (для стандартного комплекта)</w:t>
            </w:r>
          </w:p>
        </w:tc>
        <w:tc>
          <w:tcPr>
            <w:tcW w:w="709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оборудование распаковано, расставлено на партах</w:t>
            </w:r>
          </w:p>
        </w:tc>
        <w:tc>
          <w:tcPr>
            <w:tcW w:w="99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просматривается фирменный знак «Точка роста», табличка Минпросвещения России</w:t>
            </w:r>
          </w:p>
        </w:tc>
        <w:tc>
          <w:tcPr>
            <w:tcW w:w="1134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просматривается фирменный знак «Точка роста», табличка Минпросвещения России</w:t>
            </w:r>
          </w:p>
        </w:tc>
      </w:tr>
      <w:tr>
        <w:trPr>
          <w:trHeight w:val="417"/>
          <w:tblHeader/>
        </w:trPr>
        <w:tc>
          <w:tcPr>
            <w:tcW w:w="426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25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1</w:t>
            </w:r>
          </w:p>
        </w:tc>
        <w:tc>
          <w:tcPr>
            <w:tcW w:w="1134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Баймакский</w:t>
            </w:r>
          </w:p>
        </w:tc>
        <w:tc>
          <w:tcPr>
            <w:tcW w:w="157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МОАУ СОШ с.Абдулкаримово</w:t>
            </w:r>
          </w:p>
        </w:tc>
        <w:tc>
          <w:tcPr>
            <w:tcW w:w="864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850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851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850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851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850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993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99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850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99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99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992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  <w:tc>
          <w:tcPr>
            <w:tcW w:w="1134" w:type="dxa"/>
            <w:tcBorders/>
            <w:vAlign w:val="center"/>
            <w:shd w:val="clear" w:color="FFFFFF" w:fill="FFFFFF"/>
          </w:tcPr>
          <w:p>
            <w:pPr>
              <w:jc w:val="center"/>
              <w:spacing w:after="0" w:line="240" w:lineRule="auto"/>
              <w:ind w:left="-108" w:right="-108"/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16.0"/>
                <w:szCs w:val="16.0"/>
                <w:color w:val="000000"/>
                <w:rFonts w:ascii="Times New Roman" w:cs="Times New Roman" w:eastAsia="Times New Roman" w:hAnsi="Times New Roman"/>
                <w:lang w:bidi="ar-sa" w:eastAsia="ru-ru"/>
              </w:rPr>
              <w:t>да</w:t>
            </w:r>
          </w:p>
        </w:tc>
      </w:tr>
    </w:tbl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</w:p>
    <w:sectPr>
      <w:pgSz w:w="16838" w:h="11906" w:orient="landscape"/>
      <w:pgMar w:bottom="720" w:top="567" w:right="720" w:left="720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notTrueType w:val="tru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notTrueType w:val="tru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notTrueType w:val="tru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D7D"/>
    <w:rsid w:val="00057A82"/>
    <w:rsid w:val="000E72AB"/>
    <w:rsid w:val="001C4CC0"/>
    <w:rsid w:val="0022015D"/>
    <w:rsid w:val="002540FC"/>
    <w:rsid w:val="00322F7F"/>
    <w:rsid w:val="0033018E"/>
    <w:rsid w:val="00397F87"/>
    <w:rsid w:val="004E7DB6"/>
    <w:rsid w:val="00576B97"/>
    <w:rsid w:val="005F3E8F"/>
    <w:rsid w:val="006F2003"/>
    <w:rsid w:val="00774570"/>
    <w:rsid w:val="007752E5"/>
    <w:rsid w:val="009C09EA"/>
    <w:rsid w:val="009D1129"/>
    <w:rsid w:val="00A172DA"/>
    <w:rsid w:val="00A810EE"/>
    <w:rsid w:val="00AA2F7E"/>
    <w:rsid w:val="00AE3E9A"/>
    <w:rsid w:val="00B92D7D"/>
    <w:rsid w:val="00B96D43"/>
    <w:rsid w:val="00C821C2"/>
    <w:rsid w:val="00D459E6"/>
    <w:rsid w:val="00E66F35"/>
    <w:rsid w:val="00ED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List Paragraph"/>
    <w:basedOn w:val="a"/>
    <w:uiPriority w:val="34"/>
    <w:qFormat/>
    <w:pPr>
      <w:contextualSpacing w:val="true"/>
      <w:ind w:left="720"/>
    </w:pPr>
  </w:style>
  <w:style w:type="character" w:styleId="a4">
    <w:name w:val="annotation reference"/>
    <w:basedOn w:val="a0"/>
    <w:uiPriority w:val="99"/>
    <w:rPr>
      <w:sz w:val="16.0"/>
      <w:szCs w:val="16.0"/>
    </w:rPr>
  </w:style>
  <w:style w:type="paragraph" w:styleId="a5">
    <w:name w:val="annotation text"/>
    <w:link w:val="a6"/>
    <w:basedOn w:val="a"/>
    <w:uiPriority w:val="99"/>
    <w:rPr>
      <w:sz w:val="20.0"/>
      <w:szCs w:val="20.0"/>
    </w:rPr>
    <w:pPr>
      <w:spacing w:line="240" w:lineRule="auto"/>
    </w:pPr>
  </w:style>
  <w:style w:type="character" w:customStyle="1" w:styleId="a6">
    <w:name w:val="Текст примечания Знак"/>
    <w:link w:val="a5"/>
    <w:basedOn w:val="a0"/>
    <w:uiPriority w:val="99"/>
    <w:rPr>
      <w:sz w:val="20.0"/>
      <w:szCs w:val="20.0"/>
    </w:rPr>
  </w:style>
  <w:style w:type="paragraph" w:styleId="a7">
    <w:name w:val="annotation subject"/>
    <w:link w:val="a8"/>
    <w:basedOn w:val="a5"/>
    <w:uiPriority w:val="99"/>
    <w:rPr>
      <w:b w:val="1"/>
    </w:rPr>
  </w:style>
  <w:style w:type="character" w:customStyle="1" w:styleId="a8">
    <w:name w:val="Тема примечания Знак"/>
    <w:link w:val="a7"/>
    <w:basedOn w:val="a6"/>
    <w:uiPriority w:val="99"/>
    <w:rPr>
      <w:b w:val="1"/>
      <w:sz w:val="20.0"/>
      <w:szCs w:val="20.0"/>
    </w:rPr>
  </w:style>
  <w:style w:type="paragraph" w:styleId="a9">
    <w:name w:val="Revision"/>
    <w:uiPriority w:val="99"/>
    <w:pPr>
      <w:spacing w:after="0" w:line="240" w:lineRule="auto"/>
    </w:pPr>
  </w:style>
  <w:style w:type="paragraph" w:styleId="aa">
    <w:name w:val="Balloon Text"/>
    <w:link w:val="ab"/>
    <w:basedOn w:val="a"/>
    <w:uiPriority w:val="99"/>
    <w:rPr>
      <w:sz w:val="18.0"/>
      <w:szCs w:val="18.0"/>
      <w:rFonts w:ascii="Segoe UI" w:cs="Segoe UI" w:hAnsi="Segoe UI"/>
    </w:rPr>
    <w:pPr>
      <w:spacing w:after="0" w:line="240" w:lineRule="auto"/>
    </w:pPr>
  </w:style>
  <w:style w:type="character" w:customStyle="1" w:styleId="ab">
    <w:name w:val="Текст выноски Знак"/>
    <w:link w:val="aa"/>
    <w:basedOn w:val="a0"/>
    <w:uiPriority w:val="99"/>
    <w:rPr>
      <w:sz w:val="18.0"/>
      <w:szCs w:val="18.0"/>
      <w:rFonts w:ascii="Segoe UI" w:cs="Segoe UI" w:hAnsi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7D64-3D87-4C5A-A154-615D52FC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Татьяна Васильевна</dc:creator>
  <cp:keywords/>
  <dc:description/>
  <cp:lastModifiedBy>Акмурун</cp:lastModifiedBy>
  <cp:revision>2</cp:revision>
  <dcterms:created xsi:type="dcterms:W3CDTF">2021-09-13T09:58:00Z</dcterms:created>
  <dcterms:modified xsi:type="dcterms:W3CDTF">2021-09-13T09:58:00Z</dcterms:modified>
</cp:coreProperties>
</file>